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22410J106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22410J106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GMT Capital Corp.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GEORGIA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2,745,093.00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2,745,093.00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2,745,093.00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7" w:orient="portrait"/>
          <w:cols w:equalWidth="0" w:num="2">
            <w:col w:w="1100" w:space="60"/>
            <w:col w:w="9840"/>
          </w:cols>
          <w:pgMar w:left="320" w:top="111" w:right="57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Calculated based on 22,263,481 shares of common stock of the Issuer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outstanding as of January 31, 2025, as reported on the Issuer's Report on Form 8-K, filed with the Securities and Exchange Commission on March 6,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22410J106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E. Claugus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2,745,093.00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2,745,093.00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2,745,093.00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000"/>
          </w:cols>
          <w:pgMar w:left="320" w:top="111" w:right="5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12.33 %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Calculated based on 22,263,481 shares of common stock of the Issuer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outstanding as of January 31, 2025, as reported on the Issuer's Report on Form 8-K, filed with the Securities and Exchange Commission on March 6,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Cracker Barrel Old Country Store,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principal executive offices of the Issuer are located at 305 Hartmann Drive, Lebanon, Tennessee, 37087.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 GMT Capital Corp. ("GMT Capital") with respect to shares of Common Stock directly owned by each of Bay</w:t>
      </w:r>
    </w:p>
    <w:p>
      <w:pPr>
        <w:spacing w:after="0" w:line="14" w:lineRule="exact"/>
        <w:rPr>
          <w:sz w:val="20"/>
          <w:szCs w:val="20"/>
          <w:color w:val="auto"/>
        </w:rPr>
      </w:pPr>
    </w:p>
    <w:p>
      <w:pPr>
        <w:ind w:left="960" w:right="40" w:hanging="912"/>
        <w:spacing w:after="0" w:line="196" w:lineRule="auto"/>
        <w:tabs>
          <w:tab w:leader="none" w:pos="96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Resource Partners, L.P. ("Bay"), Bay II Resource Partners, L.P. ("Bay II"), Bay Resource Partners Offshore Master Fund, L.P. ("Bay Offshore") and certain sub-advisory and separate account clients advised by GMT Capital (together with Bay, Bay II and Bay Offshore, collectively, the "Managed Funds and Accounts"). ii) Thomas E. Claugus, the control person of GMT Capital, with respect to the shares of Common Stock directly owned by the Managed Funds and Accounts.</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2859 Paces Ferry Road SE Suite 1710, Atlanta, GA 30339.</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GMT Capital is a Georgia corporation. Mr. Claugus is a citizen of the 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22410J106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20"/>
          </w:cols>
          <w:pgMar w:left="320" w:top="612" w:right="459" w:bottom="0" w:gutter="0" w:footer="0" w:header="0"/>
        </w:sectPr>
      </w:pPr>
    </w:p>
    <w:bookmarkStart w:id="3" w:name="page4"/>
    <w:bookmarkEnd w:id="3"/>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00"/>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ind w:right="478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Rows 5 through 11 of each Reporting Person's cover page.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780"/>
        <w:spacing w:after="0" w:line="256" w:lineRule="auto"/>
        <w:rPr>
          <w:sz w:val="20"/>
          <w:szCs w:val="20"/>
          <w:color w:val="auto"/>
        </w:rPr>
      </w:pPr>
      <w:r>
        <w:rPr>
          <w:rFonts w:ascii="Times New Roman" w:cs="Times New Roman" w:eastAsia="Times New Roman" w:hAnsi="Times New Roman"/>
          <w:sz w:val="22"/>
          <w:szCs w:val="22"/>
          <w:color w:val="auto"/>
        </w:rPr>
        <w:t>Thomas E. Claugus is the President of GMT Capital and in that capacity directs the operations GMT Capital, including the voting and disposition of shares held by the Managed Funds and Accounts.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16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GMT Capital Corp.</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Z. Idilby</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General Counsel and CCO</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Thomas E. Claugus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E. Claugus</w:t>
      </w:r>
    </w:p>
    <w:p>
      <w:pPr>
        <w:sectPr>
          <w:pgSz w:w="11900" w:h="16860" w:orient="portrait"/>
          <w:cols w:equalWidth="0" w:num="1">
            <w:col w:w="11140"/>
          </w:cols>
          <w:pgMar w:left="360" w:top="166"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Thomas</w:t>
      </w:r>
      <w:r>
        <w:rPr>
          <w:rFonts w:ascii="Times New Roman" w:cs="Times New Roman" w:eastAsia="Times New Roman" w:hAnsi="Times New Roman"/>
          <w:sz w:val="37"/>
          <w:szCs w:val="37"/>
          <w:color w:val="auto"/>
          <w:vertAlign w:val="subscript"/>
        </w:rPr>
        <w:t>fact*</w:t>
      </w:r>
      <w:r>
        <w:rPr>
          <w:rFonts w:ascii="Times New Roman" w:cs="Times New Roman" w:eastAsia="Times New Roman" w:hAnsi="Times New Roman"/>
          <w:sz w:val="19"/>
          <w:szCs w:val="19"/>
          <w:color w:val="auto"/>
        </w:rPr>
        <w:t xml:space="preserve"> E. Claugus, Omar Z. Idilby, attorney in</w:t>
      </w:r>
    </w:p>
    <w:p>
      <w:pPr>
        <w:spacing w:after="0" w:line="241"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Omar Z. Idilby is signing on behalf of Thomas E. Claugus as attorney-in-fact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power of attorney previously filed with the Securities and Exchange Commission, and hereby incorporated by reference herein. The power of attorney was filed as an attachment to a filing by GMT Capital Corp. on Schedule 13G for Hudbay Minerals Inc. on 2/12/24.</w:t>
      </w:r>
    </w:p>
    <w:sectPr>
      <w:pgSz w:w="11900" w:h="16838" w:orient="portrait"/>
      <w:cols w:equalWidth="0" w:num="1">
        <w:col w:w="11240"/>
      </w:cols>
      <w:pgMar w:left="320" w:top="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2025-05-07T14:06:48Z</dcterms:created>
  <dcterms:modified xsi:type="dcterms:W3CDTF">2025-05-07T14:06:48Z</dcterms:modified>
</cp:coreProperties>
</file>