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Deno David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305 S. HARTMANN DRIVE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LEBANON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CRACKER BARREL OLD COUNTRY STORE,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J. Deno by Jennifer Lankford,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enopoa.txt"/>
      <w:bookmarkStart w:id="3" w:name="ksdenopoa"/>
      <w:bookmarkEnd w:id="2"/>
      <w:bookmarkEnd w:id="3"/>
      <w:r>
        <w:rPr/>
        <w:t>LIMITED POWER OF ATTORNEY FOR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AND RULE 144 REPORTING OBLIGATIONS and SEC COMMUNICATIONS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undersigned's hereby makes,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Noel Tippett, Jennifer Lankford,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Heidi Quandt, and Dana Reavis, acting singly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full power of substitution and delegation, as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attorney-in-fact, with full power and authority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hereinafter described on behalf of and in the name, place and stead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prepare, execute, acknowledge, deliver and file Forms 3, 4,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5 (including any amendments thereto) with respect to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CRACKER BARREL OLD COUNTRY STORE, INC., a Tennessee corporation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with the United States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Commission, any national securities exchanges and the Company,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considered necessary or advisable under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and the rules and regulations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promulgated thereunder, as amended from time to time (the "Exchange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Act");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prepare, execute, acknowledge, deliver and file Form 144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amendments thereto) with respect to the securities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Company, with the United States Securities and Exchange Commission,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national securities exchanges and the Company, as considered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advisable under Rule 144 of the Securities Act of 1933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rules and regulations promulgated thereunder, as amended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 to time (the "Securities Act");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seek or obtain, as the undersigned's representative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behalf, information on transactions in the Company's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from any third party, including brokers, employee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plan administrators and trustees, and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authorizes any such person to release any such information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named attorneys-in-fact and approves and ratifies any such release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seek, obtain and/or amend, as the undersigned's representative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the undersigned's behalf, any passwords, codes or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identifying information (including, but not limited to, CCC and CIK</w:t>
      </w:r>
    </w:p>
    <w:p>
      <w:pPr>
        <w:pStyle w:val="PreformattedText"/>
        <w:bidi w:val="0"/>
        <w:spacing w:before="0" w:after="0"/>
        <w:jc w:val="left"/>
        <w:rPr/>
      </w:pPr>
      <w:r>
        <w:rPr/>
        <w:t>codes and related passwords) used or required by the United States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 or any national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exchanges in order that the named attorneys-in-fact may deliver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 documents, including Forms 3, 4, 5 and 144 therewith,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hereby authorizes any such person to release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to the named attorneys-in-fact;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(5)     perform any and all other acts and execute any documents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 of the undersigned which in the discretion of such attorney-in-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 are necessary or desirable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connection with any of the foregoing.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this Power of Attorney authorizes, but does not require,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 act in their discretion on information provided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such attorney-in-fact without independent verification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any documents prepared and/or executed by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behalf of the undersigned pursuant to this Power of Attorney will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in such form and will contain such information and disclosure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attorney-in-fact, in his or her discretion, deems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neither the Company nor such attorney-in-fact assumes (i)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for the undersigned's responsibility to comply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requirement of the Exchange Act or the Securities Act, (ii)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of the undersigned for any failure to comply with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requirements, or (iii) any obligation or liability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profit disgorgement under 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this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the undersigned's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Exchange Act or the Securities Act, including without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limitation the reporting requirements under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and Rule 144 of the Securities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gives and grants each of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full power and authority to do and perform all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every act and thing whatsoever requisite, necessary or appropriate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done in and about the foregoing matters as fully to all intents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purposes as the undersigned might or could do if present,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ratifying all that either such attorney-in-fact of, for an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undersigned, shall lawfully do or cause to be done by virtue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this Limited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powers of attorney previously granted by the undersigned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of the subject matters covered by this Power of Attorney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revoked.  This Power of Attorney shall remain in full force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effect until the undersigned is no longer required to file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 and 5 and Form 144 (including amendments thereto) with respect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unless earlier revoked by the undersigned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Company in a signed writing delivered to such attorney-in-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executed as of this 23rd day of July 2026.</w:t>
      </w:r>
    </w:p>
    <w:p>
      <w:pPr>
        <w:pStyle w:val="PreformattedText"/>
        <w:bidi w:val="0"/>
        <w:spacing w:before="0" w:after="283"/>
        <w:jc w:val="left"/>
        <w:rPr/>
      </w:pPr>
      <w:r>
        <w:rPr/>
        <w:t>/s/ David J. Deno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18594" TargetMode="External"/><Relationship Id="rId3" Type="http://schemas.openxmlformats.org/officeDocument/2006/relationships/hyperlink" Target="http://www.sec.gov/cgi-bin/browse-edgar?action=getcompany&amp;CIK=000106729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1192</Words>
  <Characters>6547</Characters>
  <CharactersWithSpaces>7645</CharactersWithSpaces>
  <Paragraphs>152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