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Cracker Barrel Old Country Store,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Cracker Barrel Old Country Store,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 Hartmann Drive, Lebanon, Tennessee 37087-4779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40" w:firstLine="6"/>
        <w:spacing w:after="0" w:line="509" w:lineRule="auto"/>
        <w:tabs>
          <w:tab w:leader="none" w:pos="123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74"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74"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74" w:orient="portrait"/>
          <w:cols w:equalWidth="0" w:num="1">
            <w:col w:w="11140"/>
          </w:cols>
          <w:pgMar w:left="360" w:top="112"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10, 2026, by and among Integrated Core Strategies (US) LLC, Millennium Management LLC, Millennium Group Management LLC and Israel A. Englander.</w:t>
      </w:r>
    </w:p>
    <w:p>
      <w:pPr>
        <w:sectPr>
          <w:pgSz w:w="11900" w:h="16838" w:orient="portrait"/>
          <w:cols w:equalWidth="0" w:num="1">
            <w:col w:w="11180"/>
          </w:cols>
          <w:pgMar w:left="320" w:top="139" w:right="39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Cracker Barrel Old Country Store,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10,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3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2026-04-13T15:33:47Z</dcterms:created>
  <dcterms:modified xsi:type="dcterms:W3CDTF">2026-04-13T15:33:47Z</dcterms:modified>
</cp:coreProperties>
</file>