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Cracker Barrel Old Country Store,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22410J106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22410J106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GMT Capital Corp.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GEORGIA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2,240,200.00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2,240,200.00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2,240,200.00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66" w:right="35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Calculated based on 22,328,095 shares of common stock of the Issuer (the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as of November 28, 2025, as reported on the Issuer's Report on Form 10-Q, filed with the Securities and Exchange Commission on December 9,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22410J106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Thomas E. Claugus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2,240,200.00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2,240,200.00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20"/>
          </w:cols>
          <w:pgMar w:left="320" w:top="166" w:right="359" w:bottom="0" w:gutter="0" w:footer="0" w:header="0"/>
          <w:type w:val="continuous"/>
        </w:sectPr>
      </w:pPr>
    </w:p>
    <w:bookmarkStart w:id="2" w:name="page3"/>
    <w:bookmarkEnd w:id="2"/>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2,240,200.00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Calculated based on 22,328,095 shares of common stock of the Issuer (the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as of November 28, 2025, as reported on the Issuer's Report on Form 10-Q, filed with the Securities and Exchange Commission on December 9,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Cracker Barrel Old Country Store,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principal executive offices of the Issuer are located at 305 Hartmann Drive, Lebanon, Tennessee, 37087.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 GMT Capital Corp. ("GMT Capital") with respect to shares of Common Stock directly owned by each of Bay</w:t>
      </w:r>
    </w:p>
    <w:p>
      <w:pPr>
        <w:spacing w:after="0" w:line="14" w:lineRule="exact"/>
        <w:rPr>
          <w:sz w:val="20"/>
          <w:szCs w:val="20"/>
          <w:color w:val="auto"/>
        </w:rPr>
      </w:pPr>
    </w:p>
    <w:p>
      <w:pPr>
        <w:ind w:left="960" w:right="140" w:hanging="912"/>
        <w:spacing w:after="0" w:line="196" w:lineRule="auto"/>
        <w:tabs>
          <w:tab w:leader="none" w:pos="96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Resource Partners, L.P. ("Bay"), Bay II Resource Partners, L.P. ("Bay II"), Bay Resource Partners Offshore Master Fund, L.P. ("Bay Offshore") and certain sub-advisory and separate account clients advised by GMT Capital (together with Bay, Bay II and Bay Offshore, collectively, the "Managed Funds and Accounts"). ii) Thomas E. Claugus, the control person of GMT Capital, with respect to the shares of Common Stock directly owned by the Managed Funds and Accounts.</w:t>
      </w:r>
    </w:p>
    <w:p>
      <w:pPr>
        <w:spacing w:after="0" w:line="14"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60" w:right="10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2859 Paces Ferry Road SE Suite 1710, Atlanta, GA 30339.</w:t>
      </w:r>
    </w:p>
    <w:p>
      <w:pPr>
        <w:spacing w:after="0" w:line="17" w:lineRule="exact"/>
        <w:rPr>
          <w:rFonts w:ascii="Times New Roman" w:cs="Times New Roman" w:eastAsia="Times New Roman" w:hAnsi="Times New Roman"/>
          <w:sz w:val="39"/>
          <w:szCs w:val="39"/>
          <w:color w:val="auto"/>
          <w:vertAlign w:val="superscript"/>
        </w:rPr>
      </w:pPr>
    </w:p>
    <w:p>
      <w:pPr>
        <w:ind w:left="9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GMT Capital is a Georgia corporation. Mr. Claugus is a citizen of the United States.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22410J106</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72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57" w:orient="portrait"/>
          <w:cols w:equalWidth="0" w:num="1">
            <w:col w:w="11220"/>
          </w:cols>
          <w:pgMar w:left="320" w:top="111" w:right="359" w:bottom="0" w:gutter="0" w:footer="0" w:header="0"/>
        </w:sectPr>
      </w:pPr>
    </w:p>
    <w:bookmarkStart w:id="3" w:name="page4"/>
    <w:bookmarkEnd w:id="3"/>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Rows 5 through 11 of each Reporting Person's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500"/>
        <w:spacing w:after="0"/>
        <w:rPr>
          <w:sz w:val="20"/>
          <w:szCs w:val="20"/>
          <w:color w:val="auto"/>
        </w:rPr>
      </w:pPr>
      <w:r>
        <w:rPr>
          <w:rFonts w:ascii="Times New Roman" w:cs="Times New Roman" w:eastAsia="Times New Roman" w:hAnsi="Times New Roman"/>
          <w:sz w:val="22"/>
          <w:szCs w:val="22"/>
          <w:color w:val="auto"/>
        </w:rPr>
        <w:t>See Rows 5 through 11 of each Reporting Person's cover page.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Rows 5 through 11 of each Reporting Person's cover page.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Rows 5 through 11 of each Reporting Person's cover page.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Rows 5 through 11 of each Reporting Person's cover page.</w:t>
      </w:r>
    </w:p>
    <w:p>
      <w:pPr>
        <w:spacing w:after="0" w:line="287" w:lineRule="exact"/>
        <w:rPr>
          <w:sz w:val="20"/>
          <w:szCs w:val="20"/>
          <w:color w:val="auto"/>
        </w:rPr>
      </w:pPr>
    </w:p>
    <w:p>
      <w:pPr>
        <w:ind w:right="478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Rows 5 through 11 of each Reporting Person's cover page.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60"/>
        <w:spacing w:after="0" w:line="256" w:lineRule="auto"/>
        <w:rPr>
          <w:sz w:val="20"/>
          <w:szCs w:val="20"/>
          <w:color w:val="auto"/>
        </w:rPr>
      </w:pPr>
      <w:r>
        <w:rPr>
          <w:rFonts w:ascii="Times New Roman" w:cs="Times New Roman" w:eastAsia="Times New Roman" w:hAnsi="Times New Roman"/>
          <w:sz w:val="22"/>
          <w:szCs w:val="22"/>
          <w:color w:val="auto"/>
        </w:rPr>
        <w:t>Thomas E. Claugus is the President of GMT Capital and in that capacity directs the operations of GMT Capital, including the voting and disposition of shares held by the Managed Funds and Accounts.</w:t>
      </w:r>
    </w:p>
    <w:p>
      <w:pPr>
        <w:spacing w:after="0" w:line="1"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GMT Capital Corp.</w:t>
      </w:r>
    </w:p>
    <w:p>
      <w:pPr>
        <w:spacing w:after="0" w:line="152" w:lineRule="exact"/>
        <w:rPr>
          <w:sz w:val="20"/>
          <w:szCs w:val="20"/>
          <w:color w:val="auto"/>
        </w:rPr>
      </w:pPr>
    </w:p>
    <w:p>
      <w:pPr>
        <w:ind w:left="500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Omar Z. Idilby</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Name/Title: Omar Z. Idilby, General Counsel and CCO</w:t>
      </w:r>
    </w:p>
    <w:p>
      <w:pPr>
        <w:spacing w:after="0" w:line="44" w:lineRule="exact"/>
        <w:rPr>
          <w:sz w:val="20"/>
          <w:szCs w:val="20"/>
          <w:color w:val="auto"/>
        </w:rPr>
      </w:pPr>
    </w:p>
    <w:p>
      <w:pPr>
        <w:ind w:left="500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ectPr>
          <w:pgSz w:w="11900" w:h="16838" w:orient="portrait"/>
          <w:cols w:equalWidth="0" w:num="1">
            <w:col w:w="11140"/>
          </w:cols>
          <w:pgMar w:left="360" w:top="126" w:right="399" w:bottom="0" w:gutter="0" w:footer="0" w:header="0"/>
          <w:type w:val="continuous"/>
        </w:sectPr>
      </w:pPr>
    </w:p>
    <w:bookmarkStart w:id="4" w:name="page5"/>
    <w:bookmarkEnd w:id="4"/>
    <w:p>
      <w:pPr>
        <w:ind w:left="1920"/>
        <w:spacing w:after="0"/>
        <w:rPr>
          <w:sz w:val="20"/>
          <w:szCs w:val="20"/>
          <w:color w:val="auto"/>
        </w:rPr>
      </w:pPr>
      <w:r>
        <w:rPr>
          <w:rFonts w:ascii="Times New Roman" w:cs="Times New Roman" w:eastAsia="Times New Roman" w:hAnsi="Times New Roman"/>
          <w:sz w:val="21"/>
          <w:szCs w:val="21"/>
          <w:color w:val="auto"/>
        </w:rPr>
        <w:t>Thomas E. Claugus</w:t>
      </w:r>
    </w:p>
    <w:p>
      <w:pPr>
        <w:sectPr>
          <w:pgSz w:w="11900" w:h="16838" w:orient="portrait"/>
          <w:cols w:equalWidth="0" w:num="1">
            <w:col w:w="11240"/>
          </w:cols>
          <w:pgMar w:left="320" w:top="112" w:right="339" w:bottom="1440" w:gutter="0" w:footer="0" w:header="0"/>
        </w:sectPr>
      </w:pPr>
    </w:p>
    <w:p>
      <w:pPr>
        <w:spacing w:after="0" w:line="16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Thomas E. Claugus</w:t>
      </w:r>
    </w:p>
    <w:p>
      <w:pPr>
        <w:spacing w:after="0" w:line="44"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Thomas E. Claugus, Omar Z. Idilby, attorney in fact*</w:t>
      </w:r>
    </w:p>
    <w:p>
      <w:pPr>
        <w:spacing w:after="0"/>
        <w:rPr>
          <w:sz w:val="20"/>
          <w:szCs w:val="20"/>
          <w:color w:val="auto"/>
        </w:rPr>
      </w:pPr>
      <w:r>
        <w:rPr>
          <w:rFonts w:ascii="Times New Roman" w:cs="Times New Roman" w:eastAsia="Times New Roman" w:hAnsi="Times New Roman"/>
          <w:sz w:val="22"/>
          <w:szCs w:val="22"/>
          <w:color w:val="auto"/>
        </w:rPr>
        <w:t>02/13/2026</w:t>
      </w:r>
    </w:p>
    <w:p>
      <w:pPr>
        <w:spacing w:after="0" w:line="200" w:lineRule="exact"/>
        <w:rPr>
          <w:sz w:val="20"/>
          <w:szCs w:val="20"/>
          <w:color w:val="auto"/>
        </w:rPr>
      </w:pPr>
    </w:p>
    <w:p>
      <w:pPr>
        <w:sectPr>
          <w:pgSz w:w="11900" w:h="16838" w:orient="portrait"/>
          <w:cols w:equalWidth="0" w:num="2">
            <w:col w:w="6720" w:space="60"/>
            <w:col w:w="4460"/>
          </w:cols>
          <w:pgMar w:left="320" w:top="112" w:right="339" w:bottom="1440" w:gutter="0" w:footer="0" w:header="0"/>
          <w:type w:val="continuous"/>
        </w:sectPr>
      </w:pPr>
    </w:p>
    <w:p>
      <w:pPr>
        <w:spacing w:after="0" w:line="11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Omar Z. Idilby is signing on behalf of Thomas E. Claugus as attorney-in-fact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 power of attorney previously filed with the Securities and Exchange Commission, and hereby incorporated by reference herein. The power of attorney was filed as an attachment to a filing by GMT Capital Corp. on Schedule 13G for Hudbay Minerals Inc. on 2/12/24.</w:t>
      </w:r>
    </w:p>
    <w:sectPr>
      <w:pgSz w:w="11900" w:h="16838" w:orient="portrait"/>
      <w:cols w:equalWidth="0" w:num="1">
        <w:col w:w="11240"/>
      </w:cols>
      <w:pgMar w:left="320" w:top="11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2026-02-13T10:00:16Z</dcterms:created>
  <dcterms:modified xsi:type="dcterms:W3CDTF">2026-02-13T10:00:16Z</dcterms:modified>
</cp:coreProperties>
</file>